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D" w:rsidRPr="0064790C" w:rsidRDefault="003253BD" w:rsidP="003253BD">
      <w:pPr>
        <w:jc w:val="center"/>
        <w:rPr>
          <w:b/>
          <w:lang w:eastAsia="en-US"/>
        </w:rPr>
      </w:pPr>
      <w:r w:rsidRPr="0064790C">
        <w:rPr>
          <w:b/>
          <w:lang w:eastAsia="en-US"/>
        </w:rPr>
        <w:t>ТЕХНИЧЕСКА СПЕЦИФИКАЦИЯ</w:t>
      </w:r>
    </w:p>
    <w:p w:rsidR="003253BD" w:rsidRPr="0064790C" w:rsidRDefault="003253BD" w:rsidP="003253BD">
      <w:pPr>
        <w:rPr>
          <w:b/>
          <w:lang w:eastAsia="en-US"/>
        </w:rPr>
      </w:pPr>
    </w:p>
    <w:p w:rsidR="003253BD" w:rsidRPr="0064790C" w:rsidRDefault="003253BD" w:rsidP="003253BD">
      <w:pPr>
        <w:rPr>
          <w:b/>
          <w:lang w:eastAsia="en-US"/>
        </w:rPr>
      </w:pPr>
    </w:p>
    <w:p w:rsidR="003253BD" w:rsidRPr="0064790C" w:rsidRDefault="003253BD" w:rsidP="004F5AFD">
      <w:pPr>
        <w:rPr>
          <w:b/>
          <w:u w:val="single"/>
          <w:lang w:eastAsia="en-US"/>
        </w:rPr>
      </w:pPr>
      <w:r w:rsidRPr="0064790C">
        <w:rPr>
          <w:b/>
          <w:u w:val="single"/>
          <w:lang w:eastAsia="en-US"/>
        </w:rPr>
        <w:t>Обособена позиция</w:t>
      </w:r>
      <w:r w:rsidRPr="0064790C">
        <w:rPr>
          <w:b/>
          <w:u w:val="single"/>
          <w:lang w:val="en-US" w:eastAsia="en-US"/>
        </w:rPr>
        <w:t xml:space="preserve"> </w:t>
      </w:r>
      <w:r w:rsidRPr="0064790C">
        <w:rPr>
          <w:b/>
          <w:u w:val="single"/>
          <w:lang w:eastAsia="en-US"/>
        </w:rPr>
        <w:t xml:space="preserve">№ 1 „Микроскоп с окуляр-микрометър“ – </w:t>
      </w:r>
      <w:r w:rsidRPr="0064790C">
        <w:rPr>
          <w:b/>
          <w:u w:val="single"/>
          <w:lang w:val="en-US" w:eastAsia="en-US"/>
        </w:rPr>
        <w:t>8</w:t>
      </w:r>
      <w:r w:rsidRPr="0064790C">
        <w:rPr>
          <w:b/>
          <w:u w:val="single"/>
          <w:lang w:eastAsia="en-US"/>
        </w:rPr>
        <w:t xml:space="preserve"> броя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Светлинен  микроскоп  с оптика коригирана за безкрайност 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Оптична система със зрително поле не по-малко от </w:t>
      </w:r>
      <w:r w:rsidRPr="0064790C">
        <w:rPr>
          <w:lang w:val="en-US" w:eastAsia="en-US"/>
        </w:rPr>
        <w:t>20</w:t>
      </w:r>
      <w:r w:rsidRPr="0064790C">
        <w:rPr>
          <w:lang w:eastAsia="en-US"/>
        </w:rPr>
        <w:t xml:space="preserve"> мм.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Светлинни техники за преминаваща светлина– светло поле</w:t>
      </w:r>
    </w:p>
    <w:p w:rsidR="003253BD" w:rsidRPr="0064790C" w:rsidRDefault="003253BD" w:rsidP="004F5AFD">
      <w:pPr>
        <w:rPr>
          <w:lang w:eastAsia="en-US"/>
        </w:rPr>
      </w:pPr>
      <w:proofErr w:type="spellStart"/>
      <w:r w:rsidRPr="0064790C">
        <w:rPr>
          <w:lang w:eastAsia="en-US"/>
        </w:rPr>
        <w:t>Кьолер</w:t>
      </w:r>
      <w:proofErr w:type="spellEnd"/>
      <w:r w:rsidRPr="0064790C">
        <w:rPr>
          <w:lang w:eastAsia="en-US"/>
        </w:rPr>
        <w:t xml:space="preserve"> LED осветление с постоянна цветна температура от 6000К с живот не по-малко от 25 000 часа при максимална сила. Осветлението да позволява наблюдение на обекти при минимална настройка на силата на светлината.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Функция за самоизключване на осветлението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Предметна масичка с възможност монтаж на Х,Y винта за работа с дясна</w:t>
      </w:r>
      <w:r w:rsidRPr="0064790C">
        <w:rPr>
          <w:lang w:val="en-US" w:eastAsia="en-US"/>
        </w:rPr>
        <w:t xml:space="preserve"> </w:t>
      </w:r>
      <w:proofErr w:type="spellStart"/>
      <w:r w:rsidRPr="0064790C">
        <w:rPr>
          <w:lang w:val="en-US" w:eastAsia="en-US"/>
        </w:rPr>
        <w:t>ръка</w:t>
      </w:r>
      <w:proofErr w:type="spellEnd"/>
    </w:p>
    <w:p w:rsidR="003253BD" w:rsidRPr="0064790C" w:rsidRDefault="003253BD" w:rsidP="004F5AFD">
      <w:pPr>
        <w:rPr>
          <w:lang w:eastAsia="en-US"/>
        </w:rPr>
      </w:pPr>
      <w:proofErr w:type="spellStart"/>
      <w:r w:rsidRPr="0064790C">
        <w:rPr>
          <w:lang w:eastAsia="en-US"/>
        </w:rPr>
        <w:t>Държач</w:t>
      </w:r>
      <w:proofErr w:type="spellEnd"/>
      <w:r w:rsidRPr="0064790C">
        <w:rPr>
          <w:lang w:eastAsia="en-US"/>
        </w:rPr>
        <w:t xml:space="preserve"> за предметни стъкла с възможност за смяна с една ръка и дизайн предпазващ стъклата от счупване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Микро и макро винт за фино и грубо фокусиране, двустранно разположени</w:t>
      </w:r>
    </w:p>
    <w:p w:rsidR="003253BD" w:rsidRPr="0064790C" w:rsidRDefault="003253BD" w:rsidP="004F5AFD">
      <w:pPr>
        <w:rPr>
          <w:lang w:eastAsia="en-US"/>
        </w:rPr>
      </w:pPr>
      <w:proofErr w:type="spellStart"/>
      <w:r w:rsidRPr="0064790C">
        <w:rPr>
          <w:lang w:eastAsia="en-US"/>
        </w:rPr>
        <w:t>Бинокулярна</w:t>
      </w:r>
      <w:proofErr w:type="spellEnd"/>
      <w:r w:rsidRPr="0064790C">
        <w:rPr>
          <w:lang w:eastAsia="en-US"/>
        </w:rPr>
        <w:t xml:space="preserve"> зрителна глава с възможност за настройка на между</w:t>
      </w:r>
      <w:r w:rsidRPr="0064790C">
        <w:rPr>
          <w:lang w:val="en-US" w:eastAsia="en-US"/>
        </w:rPr>
        <w:t xml:space="preserve"> </w:t>
      </w:r>
      <w:r w:rsidRPr="0064790C">
        <w:rPr>
          <w:lang w:eastAsia="en-US"/>
        </w:rPr>
        <w:t>очно разстояние – диапазон не по-малък от  55 до 75 мм. Ъгъл на наблюдение 45°.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Револверна глава  за мин. 4 броя обективи.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val="en-US" w:eastAsia="en-US"/>
        </w:rPr>
        <w:t xml:space="preserve">Abbe </w:t>
      </w:r>
      <w:proofErr w:type="spellStart"/>
      <w:r w:rsidRPr="0064790C">
        <w:rPr>
          <w:lang w:eastAsia="en-US"/>
        </w:rPr>
        <w:t>кондензер</w:t>
      </w:r>
      <w:proofErr w:type="spellEnd"/>
      <w:r w:rsidRPr="0064790C">
        <w:rPr>
          <w:lang w:eastAsia="en-US"/>
        </w:rPr>
        <w:t xml:space="preserve"> с възможност за центриране по </w:t>
      </w:r>
      <w:proofErr w:type="spellStart"/>
      <w:r w:rsidRPr="0064790C">
        <w:rPr>
          <w:lang w:eastAsia="en-US"/>
        </w:rPr>
        <w:t>Кьолер</w:t>
      </w:r>
      <w:proofErr w:type="spellEnd"/>
      <w:r w:rsidRPr="0064790C">
        <w:rPr>
          <w:lang w:eastAsia="en-US"/>
        </w:rPr>
        <w:t>.</w:t>
      </w:r>
    </w:p>
    <w:p w:rsidR="003253BD" w:rsidRPr="0064790C" w:rsidRDefault="003253BD" w:rsidP="004F5AFD">
      <w:pPr>
        <w:rPr>
          <w:lang w:eastAsia="en-US"/>
        </w:rPr>
      </w:pPr>
      <w:proofErr w:type="spellStart"/>
      <w:r w:rsidRPr="0064790C">
        <w:rPr>
          <w:lang w:eastAsia="en-US"/>
        </w:rPr>
        <w:t>Планахроматни</w:t>
      </w:r>
      <w:proofErr w:type="spellEnd"/>
      <w:r w:rsidRPr="0064790C">
        <w:rPr>
          <w:lang w:eastAsia="en-US"/>
        </w:rPr>
        <w:t xml:space="preserve"> обективи :  4х; 10х; 40х; 100х (</w:t>
      </w:r>
      <w:proofErr w:type="spellStart"/>
      <w:r w:rsidRPr="0064790C">
        <w:rPr>
          <w:lang w:eastAsia="en-US"/>
        </w:rPr>
        <w:t>имерсионен</w:t>
      </w:r>
      <w:proofErr w:type="spellEnd"/>
      <w:r w:rsidRPr="0064790C">
        <w:rPr>
          <w:lang w:eastAsia="en-US"/>
        </w:rPr>
        <w:t>)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Окуляри 10х/20, с очни протектори, един фиксиран и един с </w:t>
      </w:r>
      <w:proofErr w:type="spellStart"/>
      <w:r w:rsidRPr="0064790C">
        <w:rPr>
          <w:lang w:eastAsia="en-US"/>
        </w:rPr>
        <w:t>диаоптрична</w:t>
      </w:r>
      <w:proofErr w:type="spellEnd"/>
      <w:r w:rsidRPr="0064790C">
        <w:rPr>
          <w:lang w:eastAsia="en-US"/>
        </w:rPr>
        <w:t xml:space="preserve"> корекция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Окуляр микрометър – мрежа квадрати, 10х10 мм, 1,0мм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Възможност за допълнително включване на флуоресцентна приставка за мин. 3 бр. флуоресцентни филтъра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Възможност за монтиране на вградена цветна цифрова камера между микроскопското тяло и </w:t>
      </w:r>
      <w:proofErr w:type="spellStart"/>
      <w:r w:rsidRPr="0064790C">
        <w:rPr>
          <w:lang w:eastAsia="en-US"/>
        </w:rPr>
        <w:t>бинокулярната</w:t>
      </w:r>
      <w:proofErr w:type="spellEnd"/>
      <w:r w:rsidRPr="0064790C">
        <w:rPr>
          <w:lang w:eastAsia="en-US"/>
        </w:rPr>
        <w:t xml:space="preserve"> зрителна глава, без необходимост от оборудване с </w:t>
      </w:r>
      <w:proofErr w:type="spellStart"/>
      <w:r w:rsidRPr="0064790C">
        <w:rPr>
          <w:lang w:eastAsia="en-US"/>
        </w:rPr>
        <w:t>тринокулярна</w:t>
      </w:r>
      <w:proofErr w:type="spellEnd"/>
      <w:r w:rsidRPr="0064790C">
        <w:rPr>
          <w:lang w:eastAsia="en-US"/>
        </w:rPr>
        <w:t xml:space="preserve"> зрителна глава</w:t>
      </w:r>
    </w:p>
    <w:p w:rsidR="003253BD" w:rsidRPr="0064790C" w:rsidRDefault="003253BD" w:rsidP="004F5AFD">
      <w:pPr>
        <w:rPr>
          <w:lang w:eastAsia="en-US"/>
        </w:rPr>
      </w:pPr>
      <w:bookmarkStart w:id="0" w:name="_Hlk502913202"/>
      <w:r w:rsidRPr="0064790C">
        <w:rPr>
          <w:lang w:eastAsia="en-US"/>
        </w:rPr>
        <w:t xml:space="preserve">Вграден в тялото на микроскопа </w:t>
      </w:r>
      <w:r w:rsidRPr="0064790C">
        <w:rPr>
          <w:lang w:val="en-US" w:eastAsia="en-US"/>
        </w:rPr>
        <w:t>USB</w:t>
      </w:r>
      <w:r w:rsidRPr="0064790C">
        <w:rPr>
          <w:lang w:eastAsia="en-US"/>
        </w:rPr>
        <w:t xml:space="preserve"> порт</w:t>
      </w:r>
      <w:r w:rsidRPr="0064790C">
        <w:rPr>
          <w:lang w:val="en-US" w:eastAsia="en-US"/>
        </w:rPr>
        <w:t xml:space="preserve"> </w:t>
      </w:r>
      <w:r w:rsidRPr="0064790C">
        <w:rPr>
          <w:lang w:eastAsia="en-US"/>
        </w:rPr>
        <w:t>за захранване на микроскопска камера</w:t>
      </w:r>
    </w:p>
    <w:bookmarkEnd w:id="0"/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>Вградена ръкохватка в задната част на тялото за лесно пренасяне на микроскопа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Отсек за навиване на захранващия кабел в тялото на микроскопа. </w:t>
      </w:r>
    </w:p>
    <w:p w:rsidR="003253BD" w:rsidRPr="0064790C" w:rsidRDefault="003253BD" w:rsidP="004F5AFD">
      <w:pPr>
        <w:rPr>
          <w:lang w:eastAsia="en-US"/>
        </w:rPr>
      </w:pPr>
      <w:r w:rsidRPr="0064790C">
        <w:rPr>
          <w:lang w:eastAsia="en-US"/>
        </w:rPr>
        <w:t xml:space="preserve">Вертикално разположен куплунг за ел. захранване , спестяващ габаритен размер и предпазващ </w:t>
      </w:r>
      <w:proofErr w:type="spellStart"/>
      <w:r w:rsidRPr="0064790C">
        <w:rPr>
          <w:lang w:eastAsia="en-US"/>
        </w:rPr>
        <w:t>захр</w:t>
      </w:r>
      <w:proofErr w:type="spellEnd"/>
      <w:r w:rsidRPr="0064790C">
        <w:rPr>
          <w:lang w:eastAsia="en-US"/>
        </w:rPr>
        <w:t>.  кабел от лесно изваждане</w:t>
      </w:r>
    </w:p>
    <w:p w:rsidR="003253BD" w:rsidRPr="0064790C" w:rsidRDefault="003253BD" w:rsidP="004F5AFD">
      <w:pPr>
        <w:rPr>
          <w:lang w:eastAsia="en-US"/>
        </w:rPr>
      </w:pPr>
      <w:proofErr w:type="spellStart"/>
      <w:r w:rsidRPr="0064790C">
        <w:rPr>
          <w:lang w:eastAsia="en-US"/>
        </w:rPr>
        <w:t>Противопрахово</w:t>
      </w:r>
      <w:proofErr w:type="spellEnd"/>
      <w:r w:rsidRPr="0064790C">
        <w:rPr>
          <w:lang w:eastAsia="en-US"/>
        </w:rPr>
        <w:t xml:space="preserve"> покривало</w:t>
      </w:r>
    </w:p>
    <w:p w:rsidR="003253BD" w:rsidRPr="0064790C" w:rsidRDefault="003253BD" w:rsidP="004F5AFD">
      <w:pPr>
        <w:rPr>
          <w:lang w:val="en-US" w:eastAsia="en-US"/>
        </w:rPr>
      </w:pPr>
      <w:proofErr w:type="spellStart"/>
      <w:r w:rsidRPr="0064790C">
        <w:rPr>
          <w:lang w:eastAsia="en-US"/>
        </w:rPr>
        <w:t>Анти</w:t>
      </w:r>
      <w:proofErr w:type="spellEnd"/>
      <w:r w:rsidRPr="0064790C">
        <w:rPr>
          <w:lang w:eastAsia="en-US"/>
        </w:rPr>
        <w:t xml:space="preserve"> бактериално покритие на микроскопа</w:t>
      </w:r>
    </w:p>
    <w:p w:rsidR="00423479" w:rsidRPr="0064790C" w:rsidRDefault="00423479" w:rsidP="004F5AFD"/>
    <w:p w:rsidR="003253BD" w:rsidRPr="0064790C" w:rsidRDefault="003253BD" w:rsidP="004F5AFD">
      <w:pPr>
        <w:rPr>
          <w:b/>
          <w:u w:val="single"/>
        </w:rPr>
      </w:pPr>
      <w:r w:rsidRPr="0064790C">
        <w:rPr>
          <w:b/>
          <w:u w:val="single"/>
        </w:rPr>
        <w:t>Обособена позиция № 2 „ Хладилна центрофуга“ – 1 брой</w:t>
      </w:r>
    </w:p>
    <w:p w:rsidR="003253BD" w:rsidRPr="0064790C" w:rsidRDefault="00431D20" w:rsidP="004F5AFD">
      <w:r w:rsidRPr="0064790C">
        <w:t xml:space="preserve">Температурен обхват - от -20 </w:t>
      </w:r>
      <w:proofErr w:type="spellStart"/>
      <w:r w:rsidRPr="0064790C">
        <w:rPr>
          <w:vertAlign w:val="superscript"/>
          <w:lang w:eastAsia="en-GB"/>
        </w:rPr>
        <w:t>о</w:t>
      </w:r>
      <w:r w:rsidRPr="0064790C">
        <w:rPr>
          <w:lang w:eastAsia="en-GB"/>
        </w:rPr>
        <w:t>С</w:t>
      </w:r>
      <w:proofErr w:type="spellEnd"/>
      <w:r w:rsidRPr="0064790C">
        <w:t xml:space="preserve"> (или по-ниска) до +40 </w:t>
      </w:r>
      <w:proofErr w:type="spellStart"/>
      <w:r w:rsidRPr="0064790C">
        <w:rPr>
          <w:vertAlign w:val="superscript"/>
          <w:lang w:eastAsia="en-GB"/>
        </w:rPr>
        <w:t>о</w:t>
      </w:r>
      <w:r w:rsidRPr="0064790C">
        <w:rPr>
          <w:lang w:eastAsia="en-GB"/>
        </w:rPr>
        <w:t>С</w:t>
      </w:r>
      <w:proofErr w:type="spellEnd"/>
      <w:r w:rsidRPr="0064790C">
        <w:t xml:space="preserve"> (или по-висока)</w:t>
      </w:r>
    </w:p>
    <w:p w:rsidR="00431D20" w:rsidRPr="0064790C" w:rsidRDefault="00431D20" w:rsidP="004F5AFD">
      <w:pPr>
        <w:autoSpaceDE w:val="0"/>
        <w:autoSpaceDN w:val="0"/>
        <w:adjustRightInd w:val="0"/>
        <w:rPr>
          <w:i/>
          <w:lang w:val="en-GB" w:eastAsia="en-GB"/>
        </w:rPr>
      </w:pPr>
      <w:r w:rsidRPr="0064790C">
        <w:rPr>
          <w:lang w:eastAsia="en-GB"/>
        </w:rPr>
        <w:t>Охладителен газ</w:t>
      </w:r>
      <w:r w:rsidRPr="0064790C">
        <w:rPr>
          <w:lang w:val="en-GB" w:eastAsia="en-GB"/>
        </w:rPr>
        <w:t xml:space="preserve"> </w:t>
      </w:r>
      <w:r w:rsidRPr="0064790C">
        <w:rPr>
          <w:lang w:eastAsia="en-GB"/>
        </w:rPr>
        <w:t xml:space="preserve">- </w:t>
      </w:r>
      <w:r w:rsidRPr="0064790C">
        <w:rPr>
          <w:lang w:val="en-GB" w:eastAsia="en-GB"/>
        </w:rPr>
        <w:t>CFC free</w:t>
      </w:r>
      <w:r w:rsidRPr="0064790C">
        <w:rPr>
          <w:lang w:eastAsia="en-GB"/>
        </w:rPr>
        <w:t xml:space="preserve"> (без съдържание на </w:t>
      </w:r>
      <w:proofErr w:type="spellStart"/>
      <w:r w:rsidRPr="0064790C">
        <w:rPr>
          <w:lang w:eastAsia="en-GB"/>
        </w:rPr>
        <w:t>хлорфлуоровъглероди</w:t>
      </w:r>
      <w:proofErr w:type="spellEnd"/>
      <w:r w:rsidRPr="0064790C">
        <w:rPr>
          <w:lang w:eastAsia="en-GB"/>
        </w:rPr>
        <w:t>)</w:t>
      </w:r>
    </w:p>
    <w:p w:rsidR="009946B1" w:rsidRPr="0064790C" w:rsidRDefault="00431D20" w:rsidP="004F5AFD">
      <w:r w:rsidRPr="0064790C">
        <w:t xml:space="preserve">Възможност за максимална скорост </w:t>
      </w:r>
      <w:r w:rsidRPr="0064790C">
        <w:rPr>
          <w:lang w:eastAsia="en-GB"/>
        </w:rPr>
        <w:t>18 100 RPM / 31 865х g</w:t>
      </w:r>
    </w:p>
    <w:p w:rsidR="009946B1" w:rsidRPr="0064790C" w:rsidRDefault="00431D20" w:rsidP="004F5AFD">
      <w:r w:rsidRPr="0064790C">
        <w:t xml:space="preserve">Гарантирана работна температура при максимална скорост на ротора </w:t>
      </w:r>
      <w:r w:rsidRPr="0064790C">
        <w:rPr>
          <w:lang w:eastAsia="en-GB"/>
        </w:rPr>
        <w:t xml:space="preserve">18 100 </w:t>
      </w:r>
      <w:r w:rsidRPr="0064790C">
        <w:rPr>
          <w:lang w:val="en-GB" w:eastAsia="en-GB"/>
        </w:rPr>
        <w:t>RPM</w:t>
      </w:r>
      <w:r w:rsidRPr="0064790C">
        <w:rPr>
          <w:lang w:eastAsia="en-GB"/>
        </w:rPr>
        <w:t xml:space="preserve"> - +4 </w:t>
      </w:r>
      <w:proofErr w:type="spellStart"/>
      <w:r w:rsidRPr="0064790C">
        <w:rPr>
          <w:vertAlign w:val="superscript"/>
          <w:lang w:eastAsia="en-GB"/>
        </w:rPr>
        <w:t>о</w:t>
      </w:r>
      <w:r w:rsidRPr="0064790C">
        <w:rPr>
          <w:lang w:eastAsia="en-GB"/>
        </w:rPr>
        <w:t>С</w:t>
      </w:r>
      <w:proofErr w:type="spellEnd"/>
      <w:r w:rsidRPr="0064790C">
        <w:rPr>
          <w:lang w:eastAsia="en-GB"/>
        </w:rPr>
        <w:t xml:space="preserve"> или по-ниска</w:t>
      </w:r>
    </w:p>
    <w:p w:rsidR="009946B1" w:rsidRPr="0064790C" w:rsidRDefault="00431D20" w:rsidP="004F5AFD">
      <w:r w:rsidRPr="0064790C">
        <w:rPr>
          <w:lang w:eastAsia="en-GB"/>
        </w:rPr>
        <w:t>Поддържане на охлаждането след завършване на процеса на центрофугиране</w:t>
      </w:r>
    </w:p>
    <w:p w:rsidR="003253BD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Температурен сензор в камерата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Индукционен мотор без поддръжка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Центрофужна камера от неръждаема стомана за лесно почистване</w:t>
      </w:r>
    </w:p>
    <w:p w:rsidR="00431D20" w:rsidRPr="0064790C" w:rsidRDefault="00431D20" w:rsidP="004F5AFD">
      <w:pPr>
        <w:rPr>
          <w:b/>
          <w:lang w:val="en-GB" w:eastAsia="en-GB"/>
        </w:rPr>
      </w:pPr>
      <w:r w:rsidRPr="0064790C">
        <w:rPr>
          <w:lang w:eastAsia="en-GB"/>
        </w:rPr>
        <w:t>Микропроцесорен контрол</w:t>
      </w:r>
      <w:r w:rsidRPr="0064790C">
        <w:rPr>
          <w:b/>
          <w:lang w:val="en-GB" w:eastAsia="en-GB"/>
        </w:rPr>
        <w:t xml:space="preserve"> 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val="en-GB" w:eastAsia="en-GB"/>
        </w:rPr>
        <w:t xml:space="preserve">LCD </w:t>
      </w:r>
      <w:r w:rsidRPr="0064790C">
        <w:rPr>
          <w:lang w:eastAsia="en-GB"/>
        </w:rPr>
        <w:t>екран със: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- показания за RPM, RC</w:t>
      </w:r>
      <w:r w:rsidRPr="0064790C">
        <w:rPr>
          <w:lang w:val="en-US" w:eastAsia="en-GB"/>
        </w:rPr>
        <w:t>F</w:t>
      </w:r>
      <w:r w:rsidRPr="0064790C">
        <w:rPr>
          <w:lang w:eastAsia="en-GB"/>
        </w:rPr>
        <w:t xml:space="preserve">, времето на </w:t>
      </w:r>
      <w:proofErr w:type="spellStart"/>
      <w:r w:rsidRPr="0064790C">
        <w:rPr>
          <w:lang w:eastAsia="en-GB"/>
        </w:rPr>
        <w:t>центруфугиране</w:t>
      </w:r>
      <w:proofErr w:type="spellEnd"/>
      <w:r w:rsidRPr="0064790C">
        <w:rPr>
          <w:lang w:eastAsia="en-GB"/>
        </w:rPr>
        <w:t>, температурата, РСВS (ускоряване/намаляване на скоростта)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 xml:space="preserve">- контрол на скоростта - стъпка ≤  50 RPM, стъпка ≤   50 x g </w:t>
      </w:r>
      <w:r w:rsidRPr="0064790C">
        <w:rPr>
          <w:lang w:val="en-US" w:eastAsia="en-GB"/>
        </w:rPr>
        <w:t>RCF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- контрол на времето - от ≤1</w:t>
      </w:r>
      <w:r w:rsidRPr="0064790C">
        <w:rPr>
          <w:lang w:val="en-US" w:eastAsia="en-GB"/>
        </w:rPr>
        <w:t xml:space="preserve"> </w:t>
      </w:r>
      <w:r w:rsidRPr="0064790C">
        <w:rPr>
          <w:lang w:eastAsia="en-GB"/>
        </w:rPr>
        <w:t xml:space="preserve">до ≥ 99 </w:t>
      </w:r>
      <w:proofErr w:type="spellStart"/>
      <w:r w:rsidRPr="0064790C">
        <w:rPr>
          <w:lang w:eastAsia="en-GB"/>
        </w:rPr>
        <w:t>min</w:t>
      </w:r>
      <w:proofErr w:type="spellEnd"/>
      <w:r w:rsidRPr="0064790C">
        <w:rPr>
          <w:lang w:eastAsia="en-GB"/>
        </w:rPr>
        <w:t>, стъпка ≤ 5 s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- контрол на РСВS (ускоряването/намаляването на скоростта)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- памет за различни програми - за 15 програми или повече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lastRenderedPageBreak/>
        <w:t>- акустични и визуални съобщения за актуалното състояние на центрофугата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Стартиране, спиране, отваряне на капака и кратко въртене чрез  бутоните за настройка на скоростта.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Автоматично разпознаване на ротора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Наличие на списък на роторите в паметта.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Възможност за монтиране на ротори с различни капацитети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 xml:space="preserve">Шум - </w:t>
      </w:r>
      <w:r w:rsidRPr="0064790C">
        <w:rPr>
          <w:lang w:val="en-GB" w:eastAsia="en-GB"/>
        </w:rPr>
        <w:t>&lt; 60 dB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Защити: автоматично моторизирано заключване на капака, аварийно освобождаване на капака, заключване и защита от отваряне на капака по време на работа, защита срещу падане на капака, порт в капака за наблюдение и калибриране, прекъсване на процеса при дисбаланс, защитен пръстен между  камерата на центрофугата и корпуса, автоматично изключване след 8 часа за спестяване на енергия.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 xml:space="preserve">Ротори и адаптери подлежащи на стерилизация чрез </w:t>
      </w:r>
      <w:proofErr w:type="spellStart"/>
      <w:r w:rsidRPr="0064790C">
        <w:rPr>
          <w:lang w:eastAsia="en-GB"/>
        </w:rPr>
        <w:t>автоклавиране</w:t>
      </w:r>
      <w:proofErr w:type="spellEnd"/>
      <w:r w:rsidRPr="0064790C">
        <w:rPr>
          <w:lang w:eastAsia="en-GB"/>
        </w:rPr>
        <w:t>.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 xml:space="preserve">Ъглов ротор за епруветки </w:t>
      </w:r>
      <w:r w:rsidRPr="0064790C">
        <w:rPr>
          <w:lang w:val="en-GB" w:eastAsia="en-GB"/>
        </w:rPr>
        <w:t>6</w:t>
      </w:r>
      <w:r w:rsidRPr="0064790C">
        <w:rPr>
          <w:lang w:eastAsia="en-GB"/>
        </w:rPr>
        <w:t>х</w:t>
      </w:r>
      <w:r w:rsidRPr="0064790C">
        <w:rPr>
          <w:lang w:val="en-GB" w:eastAsia="en-GB"/>
        </w:rPr>
        <w:t>50</w:t>
      </w:r>
      <w:r w:rsidRPr="0064790C">
        <w:rPr>
          <w:lang w:eastAsia="en-GB"/>
        </w:rPr>
        <w:t xml:space="preserve">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  - 1 бр.</w:t>
      </w:r>
    </w:p>
    <w:p w:rsidR="00431D20" w:rsidRPr="0064790C" w:rsidRDefault="00431D20" w:rsidP="004F5AFD">
      <w:pPr>
        <w:autoSpaceDE w:val="0"/>
        <w:autoSpaceDN w:val="0"/>
        <w:adjustRightInd w:val="0"/>
        <w:rPr>
          <w:b/>
          <w:lang w:eastAsia="en-GB"/>
        </w:rPr>
      </w:pPr>
      <w:r w:rsidRPr="0064790C">
        <w:rPr>
          <w:lang w:eastAsia="en-GB"/>
        </w:rPr>
        <w:t>- максимална скорост на ротора</w:t>
      </w:r>
      <w:r w:rsidRPr="0064790C">
        <w:rPr>
          <w:b/>
          <w:lang w:eastAsia="en-GB"/>
        </w:rPr>
        <w:t xml:space="preserve">  - </w:t>
      </w:r>
      <w:r w:rsidRPr="0064790C">
        <w:rPr>
          <w:lang w:val="en-GB" w:eastAsia="en-GB"/>
        </w:rPr>
        <w:t>83</w:t>
      </w:r>
      <w:r w:rsidRPr="0064790C">
        <w:rPr>
          <w:lang w:eastAsia="en-GB"/>
        </w:rPr>
        <w:t>00</w:t>
      </w:r>
      <w:r w:rsidRPr="0064790C">
        <w:rPr>
          <w:b/>
          <w:lang w:eastAsia="en-GB"/>
        </w:rPr>
        <w:t xml:space="preserve"> </w:t>
      </w:r>
      <w:r w:rsidRPr="0064790C">
        <w:rPr>
          <w:lang w:val="en-GB" w:eastAsia="en-GB"/>
        </w:rPr>
        <w:t>RPM / 77</w:t>
      </w:r>
      <w:r w:rsidRPr="0064790C">
        <w:rPr>
          <w:lang w:eastAsia="en-GB"/>
        </w:rPr>
        <w:t>50</w:t>
      </w:r>
      <w:r w:rsidRPr="0064790C">
        <w:rPr>
          <w:lang w:val="en-GB" w:eastAsia="en-GB"/>
        </w:rPr>
        <w:t xml:space="preserve"> x g</w:t>
      </w:r>
      <w:r w:rsidRPr="0064790C">
        <w:rPr>
          <w:lang w:eastAsia="en-GB"/>
        </w:rPr>
        <w:t xml:space="preserve"> – или по-голяма</w:t>
      </w:r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>- гарантирана минимална работна температура при максималната скорост (</w:t>
      </w:r>
      <w:r w:rsidRPr="0064790C">
        <w:rPr>
          <w:b/>
          <w:lang w:val="en-GB" w:eastAsia="en-GB"/>
        </w:rPr>
        <w:t>83</w:t>
      </w:r>
      <w:r w:rsidRPr="0064790C">
        <w:rPr>
          <w:lang w:eastAsia="en-GB"/>
        </w:rPr>
        <w:t>00</w:t>
      </w:r>
      <w:r w:rsidRPr="0064790C">
        <w:rPr>
          <w:lang w:val="en-GB" w:eastAsia="en-GB"/>
        </w:rPr>
        <w:t xml:space="preserve"> RPM</w:t>
      </w:r>
      <w:r w:rsidRPr="0064790C">
        <w:rPr>
          <w:lang w:eastAsia="en-GB"/>
        </w:rPr>
        <w:t xml:space="preserve">) - </w:t>
      </w:r>
      <w:r w:rsidRPr="0064790C">
        <w:rPr>
          <w:lang w:val="en-GB" w:eastAsia="en-GB"/>
        </w:rPr>
        <w:t>-3</w:t>
      </w:r>
      <w:proofErr w:type="spellStart"/>
      <w:r w:rsidRPr="0064790C">
        <w:rPr>
          <w:vertAlign w:val="superscript"/>
          <w:lang w:eastAsia="en-GB"/>
        </w:rPr>
        <w:t>о</w:t>
      </w:r>
      <w:r w:rsidRPr="0064790C">
        <w:rPr>
          <w:lang w:eastAsia="en-GB"/>
        </w:rPr>
        <w:t>С</w:t>
      </w:r>
      <w:proofErr w:type="spellEnd"/>
      <w:r w:rsidRPr="0064790C">
        <w:rPr>
          <w:lang w:val="en-GB" w:eastAsia="en-GB"/>
        </w:rPr>
        <w:t xml:space="preserve"> </w:t>
      </w:r>
      <w:proofErr w:type="spellStart"/>
      <w:r w:rsidRPr="0064790C">
        <w:rPr>
          <w:lang w:val="en-GB" w:eastAsia="en-GB"/>
        </w:rPr>
        <w:t>или</w:t>
      </w:r>
      <w:proofErr w:type="spellEnd"/>
      <w:r w:rsidRPr="0064790C">
        <w:rPr>
          <w:lang w:val="en-GB" w:eastAsia="en-GB"/>
        </w:rPr>
        <w:t xml:space="preserve"> </w:t>
      </w:r>
      <w:proofErr w:type="spellStart"/>
      <w:r w:rsidRPr="0064790C">
        <w:rPr>
          <w:lang w:val="en-GB" w:eastAsia="en-GB"/>
        </w:rPr>
        <w:t>по-ниска</w:t>
      </w:r>
      <w:proofErr w:type="spellEnd"/>
    </w:p>
    <w:p w:rsidR="00431D20" w:rsidRPr="0064790C" w:rsidRDefault="00431D20" w:rsidP="004F5AFD">
      <w:pPr>
        <w:rPr>
          <w:lang w:eastAsia="en-GB"/>
        </w:rPr>
      </w:pPr>
      <w:r w:rsidRPr="0064790C">
        <w:rPr>
          <w:lang w:eastAsia="en-GB"/>
        </w:rPr>
        <w:t xml:space="preserve">- адаптер за конични епруветки </w:t>
      </w:r>
      <w:r w:rsidRPr="0064790C">
        <w:rPr>
          <w:lang w:val="en-GB" w:eastAsia="en-GB"/>
        </w:rPr>
        <w:t>50</w:t>
      </w:r>
      <w:r w:rsidRPr="0064790C">
        <w:rPr>
          <w:lang w:eastAsia="en-GB"/>
        </w:rPr>
        <w:t xml:space="preserve">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 – за 6 или повече епруветки</w:t>
      </w:r>
    </w:p>
    <w:p w:rsidR="004F5AFD" w:rsidRPr="0064790C" w:rsidRDefault="004F5AFD" w:rsidP="004F5AFD">
      <w:pPr>
        <w:rPr>
          <w:lang w:eastAsia="en-GB"/>
        </w:rPr>
      </w:pPr>
      <w:r w:rsidRPr="0064790C">
        <w:rPr>
          <w:lang w:eastAsia="en-GB"/>
        </w:rPr>
        <w:t xml:space="preserve">- възможност за използване на адаптери за епруветки 30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, 15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, 10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,5 </w:t>
      </w:r>
      <w:r w:rsidRPr="0064790C">
        <w:rPr>
          <w:lang w:val="en-GB" w:eastAsia="en-GB"/>
        </w:rPr>
        <w:t>ml</w:t>
      </w:r>
      <w:r w:rsidRPr="0064790C">
        <w:rPr>
          <w:lang w:eastAsia="en-GB"/>
        </w:rPr>
        <w:t xml:space="preserve">, </w:t>
      </w:r>
      <w:proofErr w:type="spellStart"/>
      <w:r w:rsidRPr="0064790C">
        <w:rPr>
          <w:lang w:eastAsia="en-GB"/>
        </w:rPr>
        <w:t>микроепруветки</w:t>
      </w:r>
      <w:proofErr w:type="spellEnd"/>
      <w:r w:rsidRPr="0064790C">
        <w:rPr>
          <w:lang w:eastAsia="en-GB"/>
        </w:rPr>
        <w:t xml:space="preserve"> 1.5-2 </w:t>
      </w:r>
      <w:r w:rsidRPr="0064790C">
        <w:rPr>
          <w:lang w:val="en-GB" w:eastAsia="en-GB"/>
        </w:rPr>
        <w:t>ml</w:t>
      </w:r>
    </w:p>
    <w:p w:rsidR="004F5AFD" w:rsidRPr="0064790C" w:rsidRDefault="004F5AFD" w:rsidP="004F5AFD"/>
    <w:p w:rsidR="003253BD" w:rsidRPr="0064790C" w:rsidRDefault="009864D8" w:rsidP="004F5AFD">
      <w:pPr>
        <w:rPr>
          <w:b/>
          <w:u w:val="single"/>
        </w:rPr>
      </w:pPr>
      <w:r w:rsidRPr="0064790C">
        <w:rPr>
          <w:b/>
          <w:u w:val="single"/>
        </w:rPr>
        <w:t>Обособена позиция № 3 - „Преносим гама-</w:t>
      </w:r>
      <w:proofErr w:type="spellStart"/>
      <w:r w:rsidR="003253BD" w:rsidRPr="0064790C">
        <w:rPr>
          <w:b/>
          <w:u w:val="single"/>
        </w:rPr>
        <w:t>дозиметър</w:t>
      </w:r>
      <w:proofErr w:type="spellEnd"/>
      <w:r w:rsidRPr="0064790C">
        <w:rPr>
          <w:b/>
          <w:u w:val="single"/>
        </w:rPr>
        <w:t>“ – 1 брой</w:t>
      </w:r>
    </w:p>
    <w:p w:rsidR="003253BD" w:rsidRPr="0064790C" w:rsidRDefault="009864D8" w:rsidP="004F5AFD">
      <w:r w:rsidRPr="0064790C">
        <w:t xml:space="preserve">Преносим </w:t>
      </w:r>
      <w:proofErr w:type="spellStart"/>
      <w:r w:rsidRPr="0064790C">
        <w:t>дозиметър</w:t>
      </w:r>
      <w:proofErr w:type="spellEnd"/>
      <w:r w:rsidRPr="0064790C">
        <w:t xml:space="preserve"> за измерване мощност на дозата и погълнатата доза фотонна радиация (гама и рентгеново лъчение)</w:t>
      </w:r>
    </w:p>
    <w:p w:rsidR="009864D8" w:rsidRPr="0064790C" w:rsidRDefault="009864D8" w:rsidP="004F5AFD">
      <w:r w:rsidRPr="0064790C">
        <w:t xml:space="preserve">Вид на детектора - </w:t>
      </w:r>
      <w:proofErr w:type="spellStart"/>
      <w:r w:rsidRPr="0064790C">
        <w:t>Гайгер-Мюлерова</w:t>
      </w:r>
      <w:proofErr w:type="spellEnd"/>
      <w:r w:rsidRPr="0064790C">
        <w:t xml:space="preserve"> тръба с чувствителност приблизително 5500 импулса за 1</w:t>
      </w:r>
      <w:r w:rsidRPr="0064790C">
        <w:rPr>
          <w:lang w:val="en-US"/>
        </w:rPr>
        <w:t xml:space="preserve"> </w:t>
      </w:r>
      <w:r w:rsidR="00600655">
        <w:rPr>
          <w:lang w:val="en-US"/>
        </w:rPr>
        <w:t>µ</w:t>
      </w:r>
      <w:proofErr w:type="spellStart"/>
      <w:r w:rsidRPr="0064790C">
        <w:t>Sv</w:t>
      </w:r>
      <w:proofErr w:type="spellEnd"/>
      <w:r w:rsidRPr="0064790C">
        <w:t xml:space="preserve"> (или по-добра)</w:t>
      </w:r>
    </w:p>
    <w:p w:rsidR="009864D8" w:rsidRPr="0064790C" w:rsidRDefault="009864D8" w:rsidP="004F5AFD">
      <w:r w:rsidRPr="0064790C">
        <w:t xml:space="preserve">Измерване на мощността на дозата в аналогов режим в обхват: 0.1 </w:t>
      </w:r>
      <w:r w:rsidR="00600655">
        <w:rPr>
          <w:lang w:val="en-US"/>
        </w:rPr>
        <w:t>µ</w:t>
      </w:r>
      <w:proofErr w:type="spellStart"/>
      <w:r w:rsidRPr="0064790C">
        <w:t>Sv</w:t>
      </w:r>
      <w:proofErr w:type="spellEnd"/>
      <w:r w:rsidRPr="0064790C">
        <w:t xml:space="preserve">/h - 9.99 </w:t>
      </w:r>
      <w:proofErr w:type="spellStart"/>
      <w:r w:rsidRPr="0064790C">
        <w:t>mSv</w:t>
      </w:r>
      <w:proofErr w:type="spellEnd"/>
      <w:r w:rsidRPr="0064790C">
        <w:t>/h или по-голям</w:t>
      </w:r>
    </w:p>
    <w:p w:rsidR="009864D8" w:rsidRPr="0064790C" w:rsidRDefault="009864D8" w:rsidP="004F5AFD">
      <w:r w:rsidRPr="0064790C">
        <w:t xml:space="preserve">Измерване на мощността на дозата в цифров режим в обхват: 0.01 </w:t>
      </w:r>
      <w:r w:rsidR="00600655">
        <w:rPr>
          <w:lang w:val="en-US"/>
        </w:rPr>
        <w:t>µ</w:t>
      </w:r>
      <w:proofErr w:type="spellStart"/>
      <w:r w:rsidRPr="0064790C">
        <w:t>Sv</w:t>
      </w:r>
      <w:proofErr w:type="spellEnd"/>
      <w:r w:rsidRPr="0064790C">
        <w:t xml:space="preserve">/h - 9.99 </w:t>
      </w:r>
      <w:proofErr w:type="spellStart"/>
      <w:r w:rsidRPr="0064790C">
        <w:t>mSv</w:t>
      </w:r>
      <w:proofErr w:type="spellEnd"/>
      <w:r w:rsidRPr="0064790C">
        <w:t>/h или по-голям</w:t>
      </w:r>
    </w:p>
    <w:p w:rsidR="009864D8" w:rsidRPr="0064790C" w:rsidRDefault="009864D8" w:rsidP="004F5AFD">
      <w:r w:rsidRPr="0064790C">
        <w:t xml:space="preserve">Енергиен обхват - 60 </w:t>
      </w:r>
      <w:proofErr w:type="spellStart"/>
      <w:r w:rsidRPr="0064790C">
        <w:t>keV</w:t>
      </w:r>
      <w:proofErr w:type="spellEnd"/>
      <w:r w:rsidRPr="0064790C">
        <w:t xml:space="preserve"> - 1.3 </w:t>
      </w:r>
      <w:proofErr w:type="spellStart"/>
      <w:r w:rsidRPr="0064790C">
        <w:t>MeV</w:t>
      </w:r>
      <w:proofErr w:type="spellEnd"/>
      <w:r w:rsidRPr="0064790C">
        <w:t xml:space="preserve"> или по-голям</w:t>
      </w:r>
    </w:p>
    <w:p w:rsidR="009864D8" w:rsidRPr="0064790C" w:rsidRDefault="009864D8" w:rsidP="004F5AFD">
      <w:r w:rsidRPr="0064790C">
        <w:t>Автоматично избиране обхвата на дисплея</w:t>
      </w:r>
    </w:p>
    <w:p w:rsidR="00556A97" w:rsidRPr="0064790C" w:rsidRDefault="00556A97" w:rsidP="004F5AFD">
      <w:r w:rsidRPr="0064790C">
        <w:t>Програмируеми алармени нива за измерваната доза - минимум 5 броя</w:t>
      </w:r>
    </w:p>
    <w:p w:rsidR="00556A97" w:rsidRPr="0064790C" w:rsidRDefault="00556A97" w:rsidP="004F5AFD">
      <w:r w:rsidRPr="0064790C">
        <w:t>Показване средната стойност и  натрупаната доза</w:t>
      </w:r>
    </w:p>
    <w:p w:rsidR="00556A97" w:rsidRPr="0064790C" w:rsidRDefault="00556A97" w:rsidP="004F5AFD">
      <w:r w:rsidRPr="0064790C">
        <w:t>Показание за относително стандартно отклонение</w:t>
      </w:r>
    </w:p>
    <w:p w:rsidR="00556A97" w:rsidRPr="0064790C" w:rsidRDefault="00556A97" w:rsidP="004F5AFD">
      <w:r w:rsidRPr="0064790C">
        <w:t>Работни условия - в диапазона -</w:t>
      </w:r>
      <w:r w:rsidRPr="0064790C">
        <w:rPr>
          <w:lang w:val="en-US"/>
        </w:rPr>
        <w:t>1</w:t>
      </w:r>
      <w:r w:rsidRPr="0064790C">
        <w:t xml:space="preserve">0  до +50 </w:t>
      </w:r>
      <w:proofErr w:type="spellStart"/>
      <w:r w:rsidRPr="0064790C">
        <w:t>оС</w:t>
      </w:r>
      <w:proofErr w:type="spellEnd"/>
      <w:r w:rsidRPr="0064790C">
        <w:t xml:space="preserve"> или по-голям, до 95 % </w:t>
      </w:r>
      <w:proofErr w:type="spellStart"/>
      <w:r w:rsidRPr="0064790C">
        <w:t>rH</w:t>
      </w:r>
      <w:proofErr w:type="spellEnd"/>
    </w:p>
    <w:p w:rsidR="00556A97" w:rsidRPr="0064790C" w:rsidRDefault="00556A97" w:rsidP="004F5AFD">
      <w:r w:rsidRPr="0064790C">
        <w:t>Захранване - батерия 9 V</w:t>
      </w:r>
    </w:p>
    <w:p w:rsidR="00556A97" w:rsidRPr="0064790C" w:rsidRDefault="00556A97" w:rsidP="004F5AFD">
      <w:r w:rsidRPr="0064790C">
        <w:t>Време на живот на батерията - над 800 часа</w:t>
      </w:r>
    </w:p>
    <w:p w:rsidR="009946B1" w:rsidRPr="0064790C" w:rsidRDefault="009946B1" w:rsidP="004F5AFD">
      <w:r w:rsidRPr="0064790C">
        <w:t>Проверка на батерията</w:t>
      </w:r>
      <w:r w:rsidR="004F5AFD" w:rsidRPr="0064790C">
        <w:t>:</w:t>
      </w:r>
    </w:p>
    <w:p w:rsidR="009946B1" w:rsidRPr="0064790C" w:rsidRDefault="004F5AFD" w:rsidP="004F5AFD">
      <w:pPr>
        <w:pStyle w:val="ListParagraph"/>
        <w:ind w:left="0"/>
        <w:contextualSpacing w:val="0"/>
      </w:pPr>
      <w:r w:rsidRPr="0064790C">
        <w:t xml:space="preserve">- </w:t>
      </w:r>
      <w:r w:rsidR="009946B1" w:rsidRPr="0064790C">
        <w:t>цифрова индикация на напрежението</w:t>
      </w:r>
    </w:p>
    <w:p w:rsidR="00556A97" w:rsidRPr="0064790C" w:rsidRDefault="004F5AFD" w:rsidP="004F5AFD">
      <w:pPr>
        <w:pStyle w:val="ListParagraph"/>
        <w:ind w:left="0"/>
        <w:contextualSpacing w:val="0"/>
      </w:pPr>
      <w:r w:rsidRPr="0064790C">
        <w:t xml:space="preserve">- </w:t>
      </w:r>
      <w:r w:rsidR="009946B1" w:rsidRPr="0064790C">
        <w:t>звукова и визуална аларма при напрежение под 5.5 V.</w:t>
      </w:r>
    </w:p>
    <w:p w:rsidR="00556A97" w:rsidRPr="0064790C" w:rsidRDefault="009946B1" w:rsidP="004F5AFD">
      <w:pPr>
        <w:jc w:val="both"/>
        <w:rPr>
          <w:bCs/>
        </w:rPr>
      </w:pPr>
      <w:r w:rsidRPr="0064790C">
        <w:rPr>
          <w:bCs/>
          <w:spacing w:val="1"/>
        </w:rPr>
        <w:t>Га</w:t>
      </w:r>
      <w:r w:rsidRPr="0064790C">
        <w:rPr>
          <w:bCs/>
          <w:spacing w:val="-2"/>
        </w:rPr>
        <w:t>м</w:t>
      </w:r>
      <w:r w:rsidRPr="0064790C">
        <w:rPr>
          <w:bCs/>
        </w:rPr>
        <w:t>а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1"/>
        </w:rPr>
        <w:t>с</w:t>
      </w:r>
      <w:r w:rsidRPr="0064790C">
        <w:rPr>
          <w:bCs/>
        </w:rPr>
        <w:t>о</w:t>
      </w:r>
      <w:r w:rsidRPr="0064790C">
        <w:rPr>
          <w:bCs/>
          <w:spacing w:val="-1"/>
        </w:rPr>
        <w:t>нд</w:t>
      </w:r>
      <w:r w:rsidRPr="0064790C">
        <w:rPr>
          <w:bCs/>
        </w:rPr>
        <w:t xml:space="preserve">а с нисък обхват – 1 бр. </w:t>
      </w:r>
      <w:r w:rsidRPr="0064790C">
        <w:rPr>
          <w:bCs/>
          <w:spacing w:val="1"/>
        </w:rPr>
        <w:t xml:space="preserve">Обхват в аналогов режим - </w:t>
      </w:r>
      <w:r w:rsidRPr="0064790C">
        <w:t xml:space="preserve">0.1 </w:t>
      </w:r>
      <w:r w:rsidR="00600655">
        <w:rPr>
          <w:lang w:val="en-US"/>
        </w:rPr>
        <w:t>µ</w:t>
      </w:r>
      <w:proofErr w:type="spellStart"/>
      <w:r w:rsidRPr="0064790C">
        <w:t>Sv</w:t>
      </w:r>
      <w:proofErr w:type="spellEnd"/>
      <w:r w:rsidRPr="0064790C">
        <w:t xml:space="preserve">/h - </w:t>
      </w:r>
      <w:r w:rsidRPr="0064790C">
        <w:rPr>
          <w:spacing w:val="1"/>
        </w:rPr>
        <w:t>1</w:t>
      </w:r>
      <w:r w:rsidRPr="0064790C">
        <w:t>0</w:t>
      </w:r>
      <w:r w:rsidRPr="0064790C">
        <w:rPr>
          <w:spacing w:val="2"/>
        </w:rPr>
        <w:t xml:space="preserve"> </w:t>
      </w:r>
      <w:proofErr w:type="spellStart"/>
      <w:r w:rsidRPr="0064790C">
        <w:rPr>
          <w:spacing w:val="2"/>
        </w:rPr>
        <w:t>m</w:t>
      </w:r>
      <w:r w:rsidRPr="0064790C">
        <w:rPr>
          <w:spacing w:val="1"/>
        </w:rPr>
        <w:t>S</w:t>
      </w:r>
      <w:r w:rsidRPr="0064790C">
        <w:rPr>
          <w:spacing w:val="-2"/>
        </w:rPr>
        <w:t>v</w:t>
      </w:r>
      <w:proofErr w:type="spellEnd"/>
      <w:r w:rsidRPr="0064790C">
        <w:rPr>
          <w:spacing w:val="1"/>
        </w:rPr>
        <w:t>/</w:t>
      </w:r>
      <w:r w:rsidRPr="0064790C">
        <w:t xml:space="preserve">h или по-голям. </w:t>
      </w:r>
      <w:r w:rsidRPr="0064790C">
        <w:rPr>
          <w:bCs/>
          <w:spacing w:val="1"/>
        </w:rPr>
        <w:t xml:space="preserve">Обхват в цифров режим - </w:t>
      </w:r>
      <w:r w:rsidRPr="0064790C">
        <w:t xml:space="preserve">0.01 </w:t>
      </w:r>
      <w:r w:rsidR="00600655">
        <w:rPr>
          <w:lang w:val="en-US"/>
        </w:rPr>
        <w:t>µ</w:t>
      </w:r>
      <w:bookmarkStart w:id="1" w:name="_GoBack"/>
      <w:bookmarkEnd w:id="1"/>
      <w:proofErr w:type="spellStart"/>
      <w:r w:rsidRPr="0064790C">
        <w:t>Sv</w:t>
      </w:r>
      <w:proofErr w:type="spellEnd"/>
      <w:r w:rsidRPr="0064790C">
        <w:t xml:space="preserve">/h - </w:t>
      </w:r>
      <w:r w:rsidRPr="0064790C">
        <w:rPr>
          <w:spacing w:val="1"/>
        </w:rPr>
        <w:t>9.9</w:t>
      </w:r>
      <w:r w:rsidRPr="0064790C">
        <w:t>9</w:t>
      </w:r>
      <w:r w:rsidRPr="0064790C">
        <w:rPr>
          <w:spacing w:val="2"/>
        </w:rPr>
        <w:t xml:space="preserve"> </w:t>
      </w:r>
      <w:proofErr w:type="spellStart"/>
      <w:r w:rsidRPr="0064790C">
        <w:rPr>
          <w:spacing w:val="2"/>
        </w:rPr>
        <w:t>m</w:t>
      </w:r>
      <w:r w:rsidRPr="0064790C">
        <w:rPr>
          <w:spacing w:val="1"/>
        </w:rPr>
        <w:t>S</w:t>
      </w:r>
      <w:r w:rsidRPr="0064790C">
        <w:rPr>
          <w:spacing w:val="-2"/>
        </w:rPr>
        <w:t>v</w:t>
      </w:r>
      <w:proofErr w:type="spellEnd"/>
      <w:r w:rsidRPr="0064790C">
        <w:rPr>
          <w:spacing w:val="1"/>
        </w:rPr>
        <w:t>/</w:t>
      </w:r>
      <w:r w:rsidRPr="0064790C">
        <w:t xml:space="preserve">h или по-голям. </w:t>
      </w:r>
      <w:r w:rsidRPr="0064790C">
        <w:rPr>
          <w:bCs/>
          <w:spacing w:val="1"/>
        </w:rPr>
        <w:t xml:space="preserve">Енергиен обхват - </w:t>
      </w:r>
      <w:r w:rsidRPr="0064790C">
        <w:rPr>
          <w:spacing w:val="1"/>
        </w:rPr>
        <w:t>6</w:t>
      </w:r>
      <w:r w:rsidRPr="0064790C">
        <w:t>5</w:t>
      </w:r>
      <w:r w:rsidRPr="0064790C">
        <w:rPr>
          <w:spacing w:val="2"/>
        </w:rPr>
        <w:t xml:space="preserve"> </w:t>
      </w:r>
      <w:r w:rsidRPr="0064790C">
        <w:t>k</w:t>
      </w:r>
      <w:r w:rsidRPr="0064790C">
        <w:rPr>
          <w:spacing w:val="1"/>
        </w:rPr>
        <w:t>eV</w:t>
      </w:r>
      <w:r w:rsidRPr="0064790C">
        <w:rPr>
          <w:spacing w:val="-1"/>
        </w:rPr>
        <w:t>-</w:t>
      </w:r>
      <w:r w:rsidRPr="0064790C">
        <w:rPr>
          <w:spacing w:val="1"/>
        </w:rPr>
        <w:t>1</w:t>
      </w:r>
      <w:r w:rsidRPr="0064790C">
        <w:rPr>
          <w:spacing w:val="-2"/>
        </w:rPr>
        <w:t>.</w:t>
      </w:r>
      <w:r w:rsidRPr="0064790C">
        <w:t>3</w:t>
      </w:r>
      <w:r w:rsidRPr="0064790C">
        <w:rPr>
          <w:spacing w:val="2"/>
        </w:rPr>
        <w:t xml:space="preserve"> </w:t>
      </w:r>
      <w:proofErr w:type="spellStart"/>
      <w:r w:rsidRPr="0064790C">
        <w:rPr>
          <w:spacing w:val="-1"/>
        </w:rPr>
        <w:t>M</w:t>
      </w:r>
      <w:r w:rsidRPr="0064790C">
        <w:rPr>
          <w:spacing w:val="1"/>
        </w:rPr>
        <w:t>e</w:t>
      </w:r>
      <w:r w:rsidRPr="0064790C">
        <w:t>V</w:t>
      </w:r>
      <w:proofErr w:type="spellEnd"/>
      <w:r w:rsidRPr="0064790C">
        <w:t>.</w:t>
      </w:r>
    </w:p>
    <w:p w:rsidR="009946B1" w:rsidRPr="0064790C" w:rsidRDefault="009946B1" w:rsidP="004F5AFD">
      <w:pPr>
        <w:rPr>
          <w:spacing w:val="1"/>
        </w:rPr>
      </w:pPr>
      <w:r w:rsidRPr="0064790C">
        <w:rPr>
          <w:bCs/>
          <w:spacing w:val="-1"/>
        </w:rPr>
        <w:t>Св</w:t>
      </w:r>
      <w:r w:rsidRPr="0064790C">
        <w:rPr>
          <w:bCs/>
        </w:rPr>
        <w:t>ър</w:t>
      </w:r>
      <w:r w:rsidRPr="0064790C">
        <w:rPr>
          <w:bCs/>
          <w:spacing w:val="1"/>
        </w:rPr>
        <w:t>з</w:t>
      </w:r>
      <w:r w:rsidRPr="0064790C">
        <w:rPr>
          <w:bCs/>
          <w:spacing w:val="-1"/>
        </w:rPr>
        <w:t>в</w:t>
      </w:r>
      <w:r w:rsidRPr="0064790C">
        <w:rPr>
          <w:bCs/>
          <w:spacing w:val="1"/>
        </w:rPr>
        <w:t>а</w:t>
      </w:r>
      <w:r w:rsidRPr="0064790C">
        <w:rPr>
          <w:bCs/>
        </w:rPr>
        <w:t>щ</w:t>
      </w:r>
      <w:r w:rsidRPr="0064790C">
        <w:rPr>
          <w:bCs/>
          <w:spacing w:val="-3"/>
        </w:rPr>
        <w:t xml:space="preserve"> </w:t>
      </w:r>
      <w:r w:rsidRPr="0064790C">
        <w:rPr>
          <w:bCs/>
        </w:rPr>
        <w:t>к</w:t>
      </w:r>
      <w:r w:rsidRPr="0064790C">
        <w:rPr>
          <w:bCs/>
          <w:spacing w:val="1"/>
        </w:rPr>
        <w:t>абе</w:t>
      </w:r>
      <w:r w:rsidRPr="0064790C">
        <w:rPr>
          <w:bCs/>
        </w:rPr>
        <w:t xml:space="preserve">л – 1 бр. </w:t>
      </w:r>
      <w:r w:rsidRPr="0064790C">
        <w:rPr>
          <w:bCs/>
          <w:spacing w:val="-1"/>
        </w:rPr>
        <w:t xml:space="preserve">Дължина - </w:t>
      </w:r>
      <w:r w:rsidRPr="0064790C">
        <w:rPr>
          <w:spacing w:val="1"/>
        </w:rPr>
        <w:t xml:space="preserve">1.25 </w:t>
      </w:r>
      <w:r w:rsidRPr="0064790C">
        <w:rPr>
          <w:spacing w:val="1"/>
          <w:lang w:val="en-US"/>
        </w:rPr>
        <w:t xml:space="preserve">m </w:t>
      </w:r>
      <w:r w:rsidRPr="0064790C">
        <w:rPr>
          <w:spacing w:val="1"/>
        </w:rPr>
        <w:t>или по-дълъг.</w:t>
      </w:r>
    </w:p>
    <w:p w:rsidR="009946B1" w:rsidRPr="0064790C" w:rsidRDefault="009946B1" w:rsidP="004F5AFD">
      <w:pPr>
        <w:jc w:val="both"/>
      </w:pPr>
      <w:r w:rsidRPr="0064790C">
        <w:rPr>
          <w:bCs/>
        </w:rPr>
        <w:t>И</w:t>
      </w:r>
      <w:r w:rsidRPr="0064790C">
        <w:rPr>
          <w:bCs/>
          <w:spacing w:val="1"/>
        </w:rPr>
        <w:t>з</w:t>
      </w:r>
      <w:r w:rsidRPr="0064790C">
        <w:rPr>
          <w:bCs/>
          <w:spacing w:val="-2"/>
        </w:rPr>
        <w:t>т</w:t>
      </w:r>
      <w:r w:rsidRPr="0064790C">
        <w:rPr>
          <w:bCs/>
        </w:rPr>
        <w:t>оч</w:t>
      </w:r>
      <w:r w:rsidRPr="0064790C">
        <w:rPr>
          <w:bCs/>
          <w:spacing w:val="-1"/>
        </w:rPr>
        <w:t>ни</w:t>
      </w:r>
      <w:r w:rsidRPr="0064790C">
        <w:rPr>
          <w:bCs/>
        </w:rPr>
        <w:t xml:space="preserve">к </w:t>
      </w:r>
      <w:r w:rsidRPr="0064790C">
        <w:rPr>
          <w:bCs/>
          <w:spacing w:val="-1"/>
        </w:rPr>
        <w:t>C</w:t>
      </w:r>
      <w:r w:rsidRPr="0064790C">
        <w:rPr>
          <w:bCs/>
          <w:spacing w:val="1"/>
        </w:rPr>
        <w:t>s</w:t>
      </w:r>
      <w:r w:rsidRPr="0064790C">
        <w:rPr>
          <w:bCs/>
          <w:spacing w:val="-1"/>
        </w:rPr>
        <w:t>-</w:t>
      </w:r>
      <w:r w:rsidRPr="0064790C">
        <w:rPr>
          <w:bCs/>
          <w:spacing w:val="1"/>
        </w:rPr>
        <w:t>13</w:t>
      </w:r>
      <w:r w:rsidRPr="0064790C">
        <w:rPr>
          <w:bCs/>
        </w:rPr>
        <w:t>7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1"/>
        </w:rPr>
        <w:t>з</w:t>
      </w:r>
      <w:r w:rsidRPr="0064790C">
        <w:rPr>
          <w:bCs/>
        </w:rPr>
        <w:t>а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-1"/>
        </w:rPr>
        <w:t>п</w:t>
      </w:r>
      <w:r w:rsidRPr="0064790C">
        <w:rPr>
          <w:bCs/>
        </w:rPr>
        <w:t>ро</w:t>
      </w:r>
      <w:r w:rsidRPr="0064790C">
        <w:rPr>
          <w:bCs/>
          <w:spacing w:val="-1"/>
        </w:rPr>
        <w:t>в</w:t>
      </w:r>
      <w:r w:rsidRPr="0064790C">
        <w:rPr>
          <w:bCs/>
          <w:spacing w:val="1"/>
        </w:rPr>
        <w:t>е</w:t>
      </w:r>
      <w:r w:rsidRPr="0064790C">
        <w:rPr>
          <w:bCs/>
        </w:rPr>
        <w:t>рка</w:t>
      </w:r>
      <w:r w:rsidRPr="0064790C">
        <w:rPr>
          <w:bCs/>
          <w:spacing w:val="2"/>
        </w:rPr>
        <w:t xml:space="preserve"> </w:t>
      </w:r>
      <w:r w:rsidRPr="0064790C">
        <w:rPr>
          <w:bCs/>
        </w:rPr>
        <w:t>в о</w:t>
      </w:r>
      <w:r w:rsidRPr="0064790C">
        <w:rPr>
          <w:bCs/>
          <w:spacing w:val="1"/>
        </w:rPr>
        <w:t>л</w:t>
      </w:r>
      <w:r w:rsidRPr="0064790C">
        <w:rPr>
          <w:bCs/>
        </w:rPr>
        <w:t>о</w:t>
      </w:r>
      <w:r w:rsidRPr="0064790C">
        <w:rPr>
          <w:bCs/>
          <w:spacing w:val="-1"/>
        </w:rPr>
        <w:t>в</w:t>
      </w:r>
      <w:r w:rsidRPr="0064790C">
        <w:rPr>
          <w:bCs/>
          <w:spacing w:val="1"/>
        </w:rPr>
        <w:t>е</w:t>
      </w:r>
      <w:r w:rsidRPr="0064790C">
        <w:rPr>
          <w:bCs/>
        </w:rPr>
        <w:t xml:space="preserve">н </w:t>
      </w:r>
      <w:proofErr w:type="spellStart"/>
      <w:r w:rsidRPr="0064790C">
        <w:rPr>
          <w:bCs/>
        </w:rPr>
        <w:t>ко</w:t>
      </w:r>
      <w:r w:rsidRPr="0064790C">
        <w:rPr>
          <w:bCs/>
          <w:spacing w:val="-1"/>
        </w:rPr>
        <w:t>н</w:t>
      </w:r>
      <w:r w:rsidRPr="0064790C">
        <w:rPr>
          <w:bCs/>
          <w:spacing w:val="1"/>
        </w:rPr>
        <w:t>е</w:t>
      </w:r>
      <w:r w:rsidRPr="0064790C">
        <w:rPr>
          <w:bCs/>
          <w:spacing w:val="-1"/>
        </w:rPr>
        <w:t>йн</w:t>
      </w:r>
      <w:r w:rsidRPr="0064790C">
        <w:rPr>
          <w:bCs/>
          <w:spacing w:val="1"/>
        </w:rPr>
        <w:t>е</w:t>
      </w:r>
      <w:r w:rsidRPr="0064790C">
        <w:rPr>
          <w:bCs/>
        </w:rPr>
        <w:t>р</w:t>
      </w:r>
      <w:proofErr w:type="spellEnd"/>
      <w:r w:rsidRPr="0064790C">
        <w:rPr>
          <w:bCs/>
        </w:rPr>
        <w:t xml:space="preserve"> – 1 бр. </w:t>
      </w:r>
      <w:r w:rsidRPr="0064790C">
        <w:rPr>
          <w:spacing w:val="1"/>
        </w:rPr>
        <w:t>с активност не по-голяма от 1.33</w:t>
      </w:r>
      <w:r w:rsidRPr="0064790C">
        <w:t>3</w:t>
      </w:r>
      <w:r w:rsidRPr="0064790C">
        <w:rPr>
          <w:spacing w:val="2"/>
        </w:rPr>
        <w:t xml:space="preserve"> </w:t>
      </w:r>
      <w:proofErr w:type="spellStart"/>
      <w:r w:rsidRPr="0064790C">
        <w:t>k</w:t>
      </w:r>
      <w:r w:rsidRPr="0064790C">
        <w:rPr>
          <w:spacing w:val="1"/>
        </w:rPr>
        <w:t>B</w:t>
      </w:r>
      <w:r w:rsidRPr="0064790C">
        <w:t>q</w:t>
      </w:r>
      <w:proofErr w:type="spellEnd"/>
      <w:r w:rsidRPr="0064790C">
        <w:rPr>
          <w:spacing w:val="-1"/>
        </w:rPr>
        <w:t xml:space="preserve"> (</w:t>
      </w:r>
      <w:r w:rsidRPr="0064790C">
        <w:t>9</w:t>
      </w:r>
      <w:r w:rsidRPr="0064790C">
        <w:rPr>
          <w:spacing w:val="2"/>
        </w:rPr>
        <w:t xml:space="preserve"> </w:t>
      </w:r>
      <w:r w:rsidRPr="0064790C">
        <w:rPr>
          <w:spacing w:val="1"/>
          <w:lang w:val="en-US"/>
        </w:rPr>
        <w:t>micro</w:t>
      </w:r>
      <w:proofErr w:type="spellStart"/>
      <w:r w:rsidRPr="0064790C">
        <w:rPr>
          <w:spacing w:val="-1"/>
        </w:rPr>
        <w:t>C</w:t>
      </w:r>
      <w:r w:rsidRPr="0064790C">
        <w:rPr>
          <w:spacing w:val="-3"/>
        </w:rPr>
        <w:t>i</w:t>
      </w:r>
      <w:proofErr w:type="spellEnd"/>
      <w:r w:rsidRPr="0064790C">
        <w:t>)</w:t>
      </w:r>
    </w:p>
    <w:p w:rsidR="009946B1" w:rsidRPr="0064790C" w:rsidRDefault="009946B1" w:rsidP="004F5AFD">
      <w:pPr>
        <w:rPr>
          <w:bCs/>
          <w:spacing w:val="2"/>
        </w:rPr>
      </w:pPr>
      <w:r w:rsidRPr="0064790C">
        <w:rPr>
          <w:bCs/>
          <w:spacing w:val="-1"/>
        </w:rPr>
        <w:t>Д</w:t>
      </w:r>
      <w:r w:rsidRPr="0064790C">
        <w:rPr>
          <w:bCs/>
        </w:rPr>
        <w:t>ър</w:t>
      </w:r>
      <w:r w:rsidRPr="0064790C">
        <w:rPr>
          <w:bCs/>
          <w:spacing w:val="3"/>
        </w:rPr>
        <w:t>ж</w:t>
      </w:r>
      <w:r w:rsidRPr="0064790C">
        <w:rPr>
          <w:bCs/>
          <w:spacing w:val="1"/>
        </w:rPr>
        <w:t>а</w:t>
      </w:r>
      <w:r w:rsidRPr="0064790C">
        <w:rPr>
          <w:bCs/>
          <w:spacing w:val="-2"/>
        </w:rPr>
        <w:t>т</w:t>
      </w:r>
      <w:r w:rsidRPr="0064790C">
        <w:rPr>
          <w:bCs/>
          <w:spacing w:val="1"/>
        </w:rPr>
        <w:t>е</w:t>
      </w:r>
      <w:r w:rsidRPr="0064790C">
        <w:rPr>
          <w:bCs/>
        </w:rPr>
        <w:t>л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1"/>
        </w:rPr>
        <w:t>з</w:t>
      </w:r>
      <w:r w:rsidRPr="0064790C">
        <w:rPr>
          <w:bCs/>
        </w:rPr>
        <w:t>а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-2"/>
        </w:rPr>
        <w:t>м</w:t>
      </w:r>
      <w:r w:rsidRPr="0064790C">
        <w:rPr>
          <w:bCs/>
        </w:rPr>
        <w:t>о</w:t>
      </w:r>
      <w:r w:rsidRPr="0064790C">
        <w:rPr>
          <w:bCs/>
          <w:spacing w:val="-1"/>
        </w:rPr>
        <w:t>н</w:t>
      </w:r>
      <w:r w:rsidRPr="0064790C">
        <w:rPr>
          <w:bCs/>
          <w:spacing w:val="-2"/>
        </w:rPr>
        <w:t>т</w:t>
      </w:r>
      <w:r w:rsidRPr="0064790C">
        <w:rPr>
          <w:bCs/>
          <w:spacing w:val="-1"/>
        </w:rPr>
        <w:t>и</w:t>
      </w:r>
      <w:r w:rsidRPr="0064790C">
        <w:rPr>
          <w:bCs/>
        </w:rPr>
        <w:t>р</w:t>
      </w:r>
      <w:r w:rsidRPr="0064790C">
        <w:rPr>
          <w:bCs/>
          <w:spacing w:val="1"/>
        </w:rPr>
        <w:t>а</w:t>
      </w:r>
      <w:r w:rsidRPr="0064790C">
        <w:rPr>
          <w:bCs/>
          <w:spacing w:val="-1"/>
        </w:rPr>
        <w:t>н</w:t>
      </w:r>
      <w:r w:rsidRPr="0064790C">
        <w:rPr>
          <w:bCs/>
        </w:rPr>
        <w:t>е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-1"/>
        </w:rPr>
        <w:t>н</w:t>
      </w:r>
      <w:r w:rsidRPr="0064790C">
        <w:rPr>
          <w:bCs/>
        </w:rPr>
        <w:t>а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-1"/>
        </w:rPr>
        <w:t>и</w:t>
      </w:r>
      <w:r w:rsidRPr="0064790C">
        <w:rPr>
          <w:bCs/>
          <w:spacing w:val="1"/>
        </w:rPr>
        <w:t>з</w:t>
      </w:r>
      <w:r w:rsidRPr="0064790C">
        <w:rPr>
          <w:bCs/>
          <w:spacing w:val="-2"/>
        </w:rPr>
        <w:t>т</w:t>
      </w:r>
      <w:r w:rsidRPr="0064790C">
        <w:rPr>
          <w:bCs/>
        </w:rPr>
        <w:t>оч</w:t>
      </w:r>
      <w:r w:rsidRPr="0064790C">
        <w:rPr>
          <w:bCs/>
          <w:spacing w:val="-1"/>
        </w:rPr>
        <w:t>ни</w:t>
      </w:r>
      <w:r w:rsidRPr="0064790C">
        <w:rPr>
          <w:bCs/>
        </w:rPr>
        <w:t>ка</w:t>
      </w:r>
      <w:r w:rsidRPr="0064790C">
        <w:rPr>
          <w:bCs/>
          <w:spacing w:val="2"/>
        </w:rPr>
        <w:t xml:space="preserve"> </w:t>
      </w:r>
      <w:r w:rsidRPr="0064790C">
        <w:rPr>
          <w:bCs/>
        </w:rPr>
        <w:t xml:space="preserve"> </w:t>
      </w:r>
      <w:r w:rsidRPr="0064790C">
        <w:rPr>
          <w:bCs/>
          <w:spacing w:val="-1"/>
        </w:rPr>
        <w:t>в</w:t>
      </w:r>
      <w:r w:rsidRPr="0064790C">
        <w:rPr>
          <w:bCs/>
        </w:rPr>
        <w:t>ър</w:t>
      </w:r>
      <w:r w:rsidRPr="0064790C">
        <w:rPr>
          <w:bCs/>
          <w:spacing w:val="1"/>
        </w:rPr>
        <w:t>х</w:t>
      </w:r>
      <w:r w:rsidRPr="0064790C">
        <w:rPr>
          <w:bCs/>
        </w:rPr>
        <w:t>у</w:t>
      </w:r>
      <w:r w:rsidRPr="0064790C">
        <w:rPr>
          <w:bCs/>
          <w:spacing w:val="-6"/>
        </w:rPr>
        <w:t xml:space="preserve"> </w:t>
      </w:r>
      <w:r w:rsidRPr="0064790C">
        <w:rPr>
          <w:bCs/>
          <w:spacing w:val="1"/>
        </w:rPr>
        <w:t>га</w:t>
      </w:r>
      <w:r w:rsidRPr="0064790C">
        <w:rPr>
          <w:bCs/>
          <w:spacing w:val="-2"/>
        </w:rPr>
        <w:t>м</w:t>
      </w:r>
      <w:r w:rsidRPr="0064790C">
        <w:rPr>
          <w:bCs/>
        </w:rPr>
        <w:t>а</w:t>
      </w:r>
      <w:r w:rsidRPr="0064790C">
        <w:rPr>
          <w:bCs/>
          <w:spacing w:val="2"/>
        </w:rPr>
        <w:t xml:space="preserve"> </w:t>
      </w:r>
      <w:r w:rsidRPr="0064790C">
        <w:rPr>
          <w:bCs/>
          <w:spacing w:val="1"/>
        </w:rPr>
        <w:t>с</w:t>
      </w:r>
      <w:r w:rsidRPr="0064790C">
        <w:rPr>
          <w:bCs/>
        </w:rPr>
        <w:t>о</w:t>
      </w:r>
      <w:r w:rsidRPr="0064790C">
        <w:rPr>
          <w:bCs/>
          <w:spacing w:val="-1"/>
        </w:rPr>
        <w:t>нд</w:t>
      </w:r>
      <w:r w:rsidRPr="0064790C">
        <w:rPr>
          <w:bCs/>
        </w:rPr>
        <w:t>а</w:t>
      </w:r>
      <w:r w:rsidRPr="0064790C">
        <w:rPr>
          <w:bCs/>
          <w:spacing w:val="2"/>
        </w:rPr>
        <w:t>та – 1 бр.</w:t>
      </w:r>
    </w:p>
    <w:p w:rsidR="0064790C" w:rsidRPr="0064790C" w:rsidRDefault="0064790C" w:rsidP="004F5AFD">
      <w:pPr>
        <w:rPr>
          <w:lang w:val="en-US"/>
        </w:rPr>
      </w:pPr>
    </w:p>
    <w:p w:rsidR="0064790C" w:rsidRPr="0064790C" w:rsidRDefault="0064790C" w:rsidP="0064790C">
      <w:pPr>
        <w:jc w:val="both"/>
        <w:rPr>
          <w:rStyle w:val="81"/>
          <w:b/>
          <w:sz w:val="24"/>
          <w:szCs w:val="24"/>
          <w:u w:val="single"/>
        </w:rPr>
      </w:pPr>
      <w:r w:rsidRPr="0064790C">
        <w:rPr>
          <w:rStyle w:val="81"/>
          <w:b/>
          <w:sz w:val="24"/>
          <w:szCs w:val="24"/>
          <w:u w:val="single"/>
        </w:rPr>
        <w:t xml:space="preserve">Обособена позиция № </w:t>
      </w:r>
      <w:r w:rsidRPr="0064790C">
        <w:rPr>
          <w:rStyle w:val="81"/>
          <w:b/>
          <w:sz w:val="24"/>
          <w:szCs w:val="24"/>
          <w:u w:val="single"/>
          <w:lang w:val="en-US"/>
        </w:rPr>
        <w:t>4</w:t>
      </w:r>
      <w:r w:rsidRPr="0064790C">
        <w:rPr>
          <w:rStyle w:val="81"/>
          <w:b/>
          <w:sz w:val="24"/>
          <w:szCs w:val="24"/>
          <w:u w:val="single"/>
        </w:rPr>
        <w:t xml:space="preserve"> „</w:t>
      </w:r>
      <w:proofErr w:type="spellStart"/>
      <w:r w:rsidRPr="0064790C">
        <w:rPr>
          <w:rStyle w:val="81"/>
          <w:b/>
          <w:sz w:val="24"/>
          <w:szCs w:val="24"/>
          <w:u w:val="single"/>
        </w:rPr>
        <w:t>Индеректен</w:t>
      </w:r>
      <w:proofErr w:type="spellEnd"/>
      <w:r w:rsidRPr="0064790C">
        <w:rPr>
          <w:rStyle w:val="81"/>
          <w:b/>
          <w:sz w:val="24"/>
          <w:szCs w:val="24"/>
          <w:u w:val="single"/>
        </w:rPr>
        <w:t xml:space="preserve"> </w:t>
      </w:r>
      <w:proofErr w:type="spellStart"/>
      <w:r w:rsidRPr="0064790C">
        <w:rPr>
          <w:rStyle w:val="81"/>
          <w:b/>
          <w:sz w:val="24"/>
          <w:szCs w:val="24"/>
          <w:u w:val="single"/>
        </w:rPr>
        <w:t>офталмоскоп</w:t>
      </w:r>
      <w:proofErr w:type="spellEnd"/>
      <w:r w:rsidRPr="0064790C">
        <w:rPr>
          <w:rStyle w:val="81"/>
          <w:b/>
          <w:sz w:val="24"/>
          <w:szCs w:val="24"/>
          <w:u w:val="single"/>
        </w:rPr>
        <w:t>“</w:t>
      </w:r>
      <w:r w:rsidRPr="0064790C">
        <w:rPr>
          <w:rStyle w:val="81"/>
          <w:b/>
          <w:sz w:val="24"/>
          <w:szCs w:val="24"/>
          <w:u w:val="single"/>
          <w:lang w:val="en-US"/>
        </w:rPr>
        <w:t xml:space="preserve">- 1 </w:t>
      </w:r>
      <w:r w:rsidRPr="0064790C">
        <w:rPr>
          <w:rStyle w:val="81"/>
          <w:b/>
          <w:sz w:val="24"/>
          <w:szCs w:val="24"/>
          <w:u w:val="single"/>
        </w:rPr>
        <w:t>брой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Ъглово поле 450± 50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</w:t>
      </w:r>
      <w:proofErr w:type="spellStart"/>
      <w:r w:rsidRPr="0064790C">
        <w:t>Междузенично</w:t>
      </w:r>
      <w:proofErr w:type="spellEnd"/>
      <w:r w:rsidRPr="0064790C">
        <w:t xml:space="preserve"> разстояние 52 mm - 74 mm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Регулируеми размери на шлема - обиколка: 530 - 630 mm, дълбочина: 85 mm - 125 mm </w:t>
      </w:r>
    </w:p>
    <w:p w:rsidR="0064790C" w:rsidRPr="0064790C" w:rsidRDefault="0064790C" w:rsidP="0064790C">
      <w:pPr>
        <w:pStyle w:val="Default"/>
        <w:jc w:val="both"/>
      </w:pPr>
      <w:r w:rsidRPr="0064790C">
        <w:lastRenderedPageBreak/>
        <w:t xml:space="preserve">- Осветеност &gt; 500 lx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Източник на светлина 6V/10W халогенна лампа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Захранване 220V, 50 </w:t>
      </w:r>
      <w:proofErr w:type="spellStart"/>
      <w:r w:rsidRPr="0064790C">
        <w:t>Hz</w:t>
      </w:r>
      <w:proofErr w:type="spellEnd"/>
      <w:r w:rsidRPr="0064790C">
        <w:t xml:space="preserve">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оптичен дизайн без отражения, широко поле и ясен образ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лека и удобна конструкция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+20D </w:t>
      </w:r>
      <w:proofErr w:type="spellStart"/>
      <w:r w:rsidRPr="0064790C">
        <w:t>асферични</w:t>
      </w:r>
      <w:proofErr w:type="spellEnd"/>
      <w:r w:rsidRPr="0064790C">
        <w:t xml:space="preserve"> лещи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постигане на удобни ъгли за наблюдение посредством регулирането на положението и осветеността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филтри ( без червено, кобалтово синьо, компенсационни) и рефлектори с вътрешна защита от прах </w:t>
      </w:r>
    </w:p>
    <w:p w:rsidR="0064790C" w:rsidRPr="0064790C" w:rsidRDefault="0064790C" w:rsidP="0064790C">
      <w:pPr>
        <w:pStyle w:val="Default"/>
        <w:jc w:val="both"/>
      </w:pPr>
      <w:r w:rsidRPr="0064790C">
        <w:t xml:space="preserve">- светло петно: голямо (F60 mm), средно (F40 mm), малко (F20 mm), подходящо за различни зеници </w:t>
      </w:r>
    </w:p>
    <w:p w:rsidR="00556A97" w:rsidRPr="0064790C" w:rsidRDefault="0064790C" w:rsidP="0064790C">
      <w:pPr>
        <w:jc w:val="both"/>
        <w:rPr>
          <w:lang w:val="en-US"/>
        </w:rPr>
      </w:pPr>
      <w:r w:rsidRPr="0064790C">
        <w:t>- мека повърхност на окулярите за избягване на нараняване</w:t>
      </w:r>
    </w:p>
    <w:sectPr w:rsidR="00556A97" w:rsidRPr="0064790C" w:rsidSect="0064790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615"/>
    <w:multiLevelType w:val="hybridMultilevel"/>
    <w:tmpl w:val="B7E2E450"/>
    <w:lvl w:ilvl="0" w:tplc="0876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EE6"/>
    <w:multiLevelType w:val="hybridMultilevel"/>
    <w:tmpl w:val="8500B4C0"/>
    <w:lvl w:ilvl="0" w:tplc="0876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A70"/>
    <w:multiLevelType w:val="hybridMultilevel"/>
    <w:tmpl w:val="6FEC0D08"/>
    <w:lvl w:ilvl="0" w:tplc="087605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54E1"/>
    <w:multiLevelType w:val="hybridMultilevel"/>
    <w:tmpl w:val="7F6010F0"/>
    <w:lvl w:ilvl="0" w:tplc="E1180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32CD"/>
    <w:multiLevelType w:val="hybridMultilevel"/>
    <w:tmpl w:val="226CC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2734"/>
    <w:multiLevelType w:val="hybridMultilevel"/>
    <w:tmpl w:val="C116E150"/>
    <w:lvl w:ilvl="0" w:tplc="0402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B68135E"/>
    <w:multiLevelType w:val="hybridMultilevel"/>
    <w:tmpl w:val="407A0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B"/>
    <w:rsid w:val="000E347A"/>
    <w:rsid w:val="002D43B0"/>
    <w:rsid w:val="0030534B"/>
    <w:rsid w:val="003253BD"/>
    <w:rsid w:val="00352AB7"/>
    <w:rsid w:val="00423479"/>
    <w:rsid w:val="00431D20"/>
    <w:rsid w:val="00466728"/>
    <w:rsid w:val="004F5AFD"/>
    <w:rsid w:val="00556A97"/>
    <w:rsid w:val="005E1B30"/>
    <w:rsid w:val="00600655"/>
    <w:rsid w:val="0064790C"/>
    <w:rsid w:val="00783E05"/>
    <w:rsid w:val="009864D8"/>
    <w:rsid w:val="009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BB3370-98B4-488C-B90B-6A6ADC8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D"/>
    <w:pPr>
      <w:ind w:left="720"/>
      <w:contextualSpacing/>
    </w:pPr>
  </w:style>
  <w:style w:type="paragraph" w:customStyle="1" w:styleId="Default">
    <w:name w:val="Default"/>
    <w:rsid w:val="00647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1">
    <w:name w:val="Основен текст81"/>
    <w:rsid w:val="0064790C"/>
    <w:rPr>
      <w:rFonts w:ascii="Times New Roman" w:hAnsi="Times New Roman" w:cs="Times New Roman" w:hint="default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dcterms:created xsi:type="dcterms:W3CDTF">2019-02-20T12:15:00Z</dcterms:created>
  <dcterms:modified xsi:type="dcterms:W3CDTF">2019-04-24T05:55:00Z</dcterms:modified>
</cp:coreProperties>
</file>